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2971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71"/>
      </w:tblGrid>
      <w:tr>
        <w:tblPrEx>
          <w:shd w:val="clear" w:color="auto" w:fill="cdd4e9"/>
        </w:tblPrEx>
        <w:trPr>
          <w:trHeight w:val="1975" w:hRule="atLeast"/>
        </w:trPr>
        <w:tc>
          <w:tcPr>
            <w:tcW w:type="dxa" w:w="29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z w:val="32"/>
                <w:szCs w:val="32"/>
                <w:shd w:val="nil" w:color="auto" w:fill="auto"/>
              </w:rPr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Floramicato d.o.o.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-mail</w:t>
            </w:r>
            <w:r>
              <w:rPr>
                <w:shd w:val="nil" w:color="auto" w:fill="auto"/>
                <w:rtl w:val="0"/>
                <w:lang w:val="it-IT"/>
              </w:rPr>
              <w:t>: info@floramicato.com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tuki 41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2250 Ptuj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Slovenija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</w:rPr>
            </w:r>
          </w:p>
        </w:tc>
      </w:tr>
    </w:tbl>
    <w:p>
      <w:pPr>
        <w:pStyle w:val="Body"/>
        <w:jc w:val="righ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653415</wp:posOffset>
            </wp:positionH>
            <wp:positionV relativeFrom="page">
              <wp:posOffset>276860</wp:posOffset>
            </wp:positionV>
            <wp:extent cx="3592830" cy="81280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6361" r="0" b="41619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8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right"/>
        <w:rPr>
          <w:b w:val="1"/>
          <w:bCs w:val="1"/>
          <w:sz w:val="32"/>
          <w:szCs w:val="32"/>
        </w:rPr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32"/>
          <w:szCs w:val="32"/>
        </w:rPr>
        <w:tab/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cknahmegarantie: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- gekaufte Produkte k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nnen 45 Tage nach Zahlungseingang zur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 xml:space="preserve">ckgegeben werden; 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  <w:lang w:val="de-DE"/>
        </w:rPr>
        <w:t>uf diese Weise erhalten Sie eine 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ckerstattung oder eine Gutschrift f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r einen Umtausch oder Kauf eines neuen Produkts.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- Versandkosten sind nicht erstattungsf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hig, au</w:t>
      </w:r>
      <w:r>
        <w:rPr>
          <w:sz w:val="20"/>
          <w:szCs w:val="20"/>
          <w:rtl w:val="0"/>
          <w:lang w:val="de-DE"/>
        </w:rPr>
        <w:t>ß</w:t>
      </w:r>
      <w:r>
        <w:rPr>
          <w:sz w:val="20"/>
          <w:szCs w:val="20"/>
          <w:rtl w:val="0"/>
          <w:lang w:val="de-DE"/>
        </w:rPr>
        <w:t>er im Falle eines Produktfehlers oder eines Fehlers bei der Auftragserf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it-IT"/>
        </w:rPr>
        <w:t>llung.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- Wenn Sie das Produkt nach dem 45. Tag zur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cksenden, haben Sie Anspruch auf eine Gutschrift in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he des Preises des zur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ckgegebenen Produkts.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- Das Produkt muss in demselben Zustand zur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ckgesandt werden, in dem es erhalten wurde, einschlie</w:t>
      </w:r>
      <w:r>
        <w:rPr>
          <w:sz w:val="20"/>
          <w:szCs w:val="20"/>
          <w:rtl w:val="0"/>
          <w:lang w:val="de-DE"/>
        </w:rPr>
        <w:t>ß</w:t>
      </w:r>
      <w:r>
        <w:rPr>
          <w:sz w:val="20"/>
          <w:szCs w:val="20"/>
          <w:rtl w:val="0"/>
          <w:lang w:val="de-DE"/>
        </w:rPr>
        <w:t>lich aller Verpackungen und Originaletiketten.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- Die 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ckerstattung und Gutschrift f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r die Ware erfolgt in dem Moment, in dem die 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cksendung im Lager eingegangen ist.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- Das Produkt, das Sie zur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cksenden, darf keine Schnittspuren, Zahnabdr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cke oder Speichel aufweisen. Auch darf das Produkt nicht verschmutzt sein oder sonstige Gebrauchsspuren aufweisen, da wir es in diesem Fall nicht umtauschen, das Geld zur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ckerstatten oder eine Gutschrift gew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hren.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Wenn Sie ein Produkt zur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ckgeben oder umtauschen 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chten, weil es nicht Ihren Erwartungen entspricht, gehen Sie bitte wie folgt vor: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</w:rPr>
        <w:t>f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llen Sie das Formular aus, das hier heruntergeladen werden kann: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- Verpacken Sie die Produkte in derselben oder einer 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hnlichen Verpackung, in der sie Ihnen zugesandt wurden. Wenn Sie die Original-Versandverpackung verwenden, decken Sie bitte die bisherigen Versandetiketten und andere Markierungen ab.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- Senden Sie die Produkte versichert mit Sendungsnummer zur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it-IT"/>
        </w:rPr>
        <w:t xml:space="preserve">ck. Floramicato </w:t>
      </w:r>
      <w:r>
        <w:rPr>
          <w:sz w:val="20"/>
          <w:szCs w:val="20"/>
          <w:rtl w:val="0"/>
        </w:rPr>
        <w:t>d.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o.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  <w:lang w:val="de-DE"/>
        </w:rPr>
        <w:t>. ist nicht verantwortlich f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r Artikel, die w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hrend des Transports verloren gehen. Bitte bewahren Sie die Sendungsverfolgungsnummer auf, bis wir ein Ersatzprodukt senden oder eine Gutschrift ausstellen.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Senden Sie die Produkte an:</w:t>
      </w:r>
    </w:p>
    <w:p>
      <w:pPr>
        <w:pStyle w:val="List Paragraph"/>
        <w:spacing w:after="0"/>
        <w:rPr>
          <w:sz w:val="20"/>
          <w:szCs w:val="20"/>
        </w:rPr>
      </w:pPr>
      <w:bookmarkStart w:name="_Hlk115984801" w:id="0"/>
      <w:r>
        <w:rPr>
          <w:sz w:val="20"/>
          <w:szCs w:val="20"/>
          <w:rtl w:val="0"/>
          <w:lang w:val="it-IT"/>
        </w:rPr>
        <w:t>Floramicato d.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o.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o.</w:t>
      </w:r>
    </w:p>
    <w:p>
      <w:pPr>
        <w:pStyle w:val="List Paragraph"/>
        <w:spacing w:after="0"/>
        <w:rPr>
          <w:sz w:val="20"/>
          <w:szCs w:val="20"/>
        </w:rPr>
      </w:pP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tuki 41</w:t>
      </w:r>
    </w:p>
    <w:p>
      <w:pPr>
        <w:pStyle w:val="List Paragraph"/>
        <w:spacing w:after="0"/>
        <w:rPr>
          <w:sz w:val="20"/>
          <w:szCs w:val="20"/>
        </w:rPr>
      </w:pPr>
      <w:r>
        <w:rPr>
          <w:sz w:val="20"/>
          <w:szCs w:val="20"/>
          <w:rtl w:val="0"/>
        </w:rPr>
        <w:t>2250 Ptuj</w:t>
      </w:r>
    </w:p>
    <w:p>
      <w:pPr>
        <w:pStyle w:val="List Paragraph"/>
        <w:spacing w:after="0"/>
        <w:rPr>
          <w:sz w:val="20"/>
          <w:szCs w:val="20"/>
        </w:rPr>
      </w:pPr>
      <w:r>
        <w:rPr>
          <w:sz w:val="20"/>
          <w:szCs w:val="20"/>
          <w:rtl w:val="0"/>
        </w:rPr>
        <w:t>Slovenia</w:t>
      </w:r>
      <w:bookmarkEnd w:id="0"/>
      <w:r>
        <w:rPr>
          <w:sz w:val="20"/>
          <w:szCs w:val="20"/>
          <w:rtl w:val="0"/>
        </w:rPr>
        <w:t>.</w:t>
      </w:r>
    </w:p>
    <w:p>
      <w:pPr>
        <w:pStyle w:val="Body"/>
        <w:spacing w:before="240"/>
        <w:rPr>
          <w:b w:val="1"/>
          <w:bCs w:val="1"/>
        </w:rPr>
      </w:pPr>
      <w:r>
        <w:rPr>
          <w:b w:val="1"/>
          <w:bCs w:val="1"/>
          <w:rtl w:val="0"/>
        </w:rPr>
        <w:t>Kundeniformation</w:t>
      </w:r>
      <w:r>
        <w:rPr>
          <w:b w:val="1"/>
          <w:bCs w:val="1"/>
          <w:rtl w:val="0"/>
        </w:rPr>
        <w:t xml:space="preserve">: </w:t>
      </w:r>
    </w:p>
    <w:tbl>
      <w:tblPr>
        <w:tblW w:w="104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32"/>
        <w:gridCol w:w="3733"/>
        <w:gridCol w:w="1969"/>
        <w:gridCol w:w="2851"/>
      </w:tblGrid>
      <w:tr>
        <w:tblPrEx>
          <w:shd w:val="clear" w:color="auto" w:fill="cdd4e9"/>
        </w:tblPrEx>
        <w:trPr>
          <w:trHeight w:val="498" w:hRule="atLeast"/>
        </w:trPr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Name und Nachname</w:t>
            </w:r>
          </w:p>
        </w:tc>
        <w:tc>
          <w:tcPr>
            <w:tcW w:type="dxa" w:w="3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</w:rPr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</w:rPr>
              <w:t>Bestell</w:t>
            </w:r>
            <w:r>
              <w:rPr>
                <w:shd w:val="nil" w:color="auto" w:fill="auto"/>
                <w:rtl w:val="0"/>
              </w:rPr>
              <w:t>nummer</w:t>
            </w:r>
          </w:p>
        </w:tc>
        <w:tc>
          <w:tcPr>
            <w:tcW w:type="dxa" w:w="2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</w:rPr>
              <w:t>Telefon</w:t>
            </w:r>
            <w:r>
              <w:rPr>
                <w:shd w:val="nil" w:color="auto" w:fill="auto"/>
                <w:rtl w:val="0"/>
              </w:rPr>
              <w:t>nummer</w:t>
            </w:r>
          </w:p>
        </w:tc>
        <w:tc>
          <w:tcPr>
            <w:tcW w:type="dxa" w:w="3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</w:rPr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2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8" w:hRule="atLeast"/>
        </w:trPr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>Adresse</w:t>
            </w:r>
          </w:p>
        </w:tc>
        <w:tc>
          <w:tcPr>
            <w:tcW w:type="dxa" w:w="3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de-DE"/>
              </w:rPr>
              <w:t>Postleitzahl</w:t>
            </w:r>
          </w:p>
        </w:tc>
        <w:tc>
          <w:tcPr>
            <w:tcW w:type="dxa" w:w="2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</w:rPr>
              <w:t>Land</w:t>
            </w:r>
          </w:p>
        </w:tc>
        <w:tc>
          <w:tcPr>
            <w:tcW w:type="dxa" w:w="8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240" w:line="240" w:lineRule="auto"/>
        <w:rPr>
          <w:b w:val="1"/>
          <w:bCs w:val="1"/>
        </w:rPr>
      </w:pPr>
    </w:p>
    <w:p>
      <w:pPr>
        <w:pStyle w:val="Body"/>
        <w:spacing w:before="2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Produktinformation</w:t>
      </w:r>
      <w:r>
        <w:rPr>
          <w:b w:val="1"/>
          <w:bCs w:val="1"/>
          <w:rtl w:val="0"/>
        </w:rPr>
        <w:t xml:space="preserve">: </w:t>
      </w:r>
    </w:p>
    <w:tbl>
      <w:tblPr>
        <w:tblW w:w="104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88"/>
        <w:gridCol w:w="4536"/>
        <w:gridCol w:w="2336"/>
        <w:gridCol w:w="2620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</w:rPr>
              <w:t>Menge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Produktbeschreibung</w:t>
            </w:r>
          </w:p>
        </w:tc>
        <w:tc>
          <w:tcPr>
            <w:tcW w:type="dxa" w:w="2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rtl w:val="0"/>
              </w:rPr>
              <w:t>Grund der R</w:t>
            </w:r>
            <w:r>
              <w:rPr>
                <w:rFonts w:ascii="Calibri" w:hAnsi="Calibri" w:hint="default"/>
                <w:rtl w:val="0"/>
              </w:rPr>
              <w:t>ü</w:t>
            </w:r>
            <w:r>
              <w:rPr>
                <w:rFonts w:ascii="Calibri" w:hAnsi="Calibri"/>
                <w:rtl w:val="0"/>
              </w:rPr>
              <w:t>ckkehr</w:t>
            </w:r>
          </w:p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Body"/>
              <w:spacing w:after="0" w:line="240" w:lineRule="auto"/>
              <w:jc w:val="center"/>
            </w:pPr>
            <w:r>
              <w:rPr>
                <w:shd w:val="nil" w:color="auto" w:fill="auto"/>
              </w:rPr>
            </w:r>
          </w:p>
        </w:tc>
        <w:tc>
          <w:tcPr>
            <w:tcW w:type="dxa" w:w="2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240" w:line="240" w:lineRule="auto"/>
        <w:jc w:val="both"/>
        <w:rPr>
          <w:b w:val="1"/>
          <w:bCs w:val="1"/>
        </w:rPr>
      </w:pPr>
    </w:p>
    <w:p>
      <w:pPr>
        <w:pStyle w:val="Body"/>
        <w:spacing w:before="24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Ich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de-DE"/>
        </w:rPr>
        <w:t>chte, dass Sie mir die R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  <w:lang w:val="de-DE"/>
        </w:rPr>
        <w:t xml:space="preserve">ckerstattung 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  <w:lang w:val="de-DE"/>
        </w:rPr>
        <w:t>berweisen am</w:t>
      </w:r>
      <w:r>
        <w:rPr>
          <w:b w:val="1"/>
          <w:bCs w:val="1"/>
          <w:rtl w:val="0"/>
        </w:rPr>
        <w:t>:</w:t>
      </w:r>
    </w:p>
    <w:tbl>
      <w:tblPr>
        <w:tblW w:w="104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240"/>
        <w:gridCol w:w="5240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Kontonummer</w:t>
            </w:r>
          </w:p>
        </w:tc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de-DE"/>
              </w:rPr>
              <w:t>Kreditkarte (Kreditkartennummer und Ablaufdatum)</w:t>
            </w:r>
          </w:p>
        </w:tc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Paypal (e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mail)</w:t>
            </w:r>
          </w:p>
        </w:tc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240" w:line="240" w:lineRule="auto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426" w:right="707" w:bottom="568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